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6B83" w:rsidRDefault="00F96B83" w:rsidP="00F96B83">
      <w:pPr>
        <w:pStyle w:val="Nagwek1"/>
      </w:pPr>
      <w:proofErr w:type="spellStart"/>
      <w:r>
        <w:t>Cyberuzależnienie</w:t>
      </w:r>
      <w:proofErr w:type="spellEnd"/>
      <w:r>
        <w:t xml:space="preserve"> cz. 2</w:t>
      </w:r>
    </w:p>
    <w:p w:rsidR="006B1A56" w:rsidRPr="00F96B83" w:rsidRDefault="006B1A56" w:rsidP="00F96B83">
      <w:pPr>
        <w:pStyle w:val="Textbody"/>
        <w:spacing w:line="276" w:lineRule="auto"/>
        <w:rPr>
          <w:rFonts w:ascii="Arial" w:hAnsi="Arial" w:cs="Arial"/>
        </w:rPr>
      </w:pPr>
      <w:r w:rsidRPr="00F96B83">
        <w:rPr>
          <w:rFonts w:ascii="Arial" w:hAnsi="Arial" w:cs="Arial"/>
        </w:rPr>
        <w:t xml:space="preserve">W kolejnej odsłonie przedstawiamy działania profilaktyczne dotyczące ochrony dzieci przed </w:t>
      </w:r>
      <w:proofErr w:type="spellStart"/>
      <w:r w:rsidRPr="00F96B83">
        <w:rPr>
          <w:rFonts w:ascii="Arial" w:hAnsi="Arial" w:cs="Arial"/>
        </w:rPr>
        <w:t>cyberuzależnieniem</w:t>
      </w:r>
      <w:proofErr w:type="spellEnd"/>
      <w:r w:rsidRPr="00F96B83">
        <w:rPr>
          <w:rFonts w:ascii="Arial" w:hAnsi="Arial" w:cs="Arial"/>
        </w:rPr>
        <w:t xml:space="preserve"> i cyberprzemocą. Edyta </w:t>
      </w:r>
      <w:proofErr w:type="spellStart"/>
      <w:r w:rsidRPr="00F96B83">
        <w:rPr>
          <w:rFonts w:ascii="Arial" w:hAnsi="Arial" w:cs="Arial"/>
        </w:rPr>
        <w:t>Palicka</w:t>
      </w:r>
      <w:proofErr w:type="spellEnd"/>
      <w:r w:rsidRPr="00F96B83">
        <w:rPr>
          <w:rFonts w:ascii="Arial" w:hAnsi="Arial" w:cs="Arial"/>
        </w:rPr>
        <w:t xml:space="preserve"> w swoim artykule o którym wspominałyśmy </w:t>
      </w:r>
      <w:r w:rsidR="00F96B83">
        <w:rPr>
          <w:rFonts w:ascii="Arial" w:hAnsi="Arial" w:cs="Arial"/>
        </w:rPr>
        <w:t xml:space="preserve">w poprzednim tygodniu podkreśla </w:t>
      </w:r>
      <w:r w:rsidRPr="00F96B83">
        <w:rPr>
          <w:rFonts w:ascii="Arial" w:hAnsi="Arial" w:cs="Arial"/>
        </w:rPr>
        <w:t>rolę rodziców w działaniach profilaktycznych.</w:t>
      </w:r>
      <w:r w:rsidR="00F96B83">
        <w:rPr>
          <w:rFonts w:ascii="Arial" w:hAnsi="Arial" w:cs="Arial"/>
        </w:rPr>
        <w:t xml:space="preserve"> </w:t>
      </w:r>
      <w:r w:rsidRPr="00F96B83">
        <w:rPr>
          <w:rFonts w:ascii="Arial" w:hAnsi="Arial" w:cs="Arial"/>
        </w:rPr>
        <w:t>Trzeba bowiem pamiętać, że zadowalające rezultaty można osiągnąć tylko wówczas, gdy profilaktyczne działania szkoły w stosunku do uczniów są spójne z działaniami rodziców.</w:t>
      </w:r>
    </w:p>
    <w:p w:rsidR="006B1A56" w:rsidRPr="00F96B83" w:rsidRDefault="006B1A56" w:rsidP="00F96B83">
      <w:pPr>
        <w:pStyle w:val="TableContents"/>
        <w:spacing w:after="283" w:line="276" w:lineRule="auto"/>
        <w:rPr>
          <w:rFonts w:ascii="Arial" w:hAnsi="Arial" w:cs="Arial"/>
        </w:rPr>
      </w:pPr>
      <w:r w:rsidRPr="00F96B83">
        <w:rPr>
          <w:rFonts w:ascii="Arial" w:hAnsi="Arial" w:cs="Arial"/>
        </w:rPr>
        <w:t xml:space="preserve">,,To rodzice decydują o zakupie komputera, tabletu czy </w:t>
      </w:r>
      <w:proofErr w:type="spellStart"/>
      <w:r w:rsidRPr="00F96B83">
        <w:rPr>
          <w:rFonts w:ascii="Arial" w:hAnsi="Arial" w:cs="Arial"/>
        </w:rPr>
        <w:t>smartfona</w:t>
      </w:r>
      <w:proofErr w:type="spellEnd"/>
      <w:r w:rsidRPr="00F96B83">
        <w:rPr>
          <w:rFonts w:ascii="Arial" w:hAnsi="Arial" w:cs="Arial"/>
        </w:rPr>
        <w:t xml:space="preserve"> oraz ustalają warunki, na jakich dziecko będzie z tego sprzętu korzystało. Często to właśnie dorośli uważają, że dziecko jest już na tyle dojrzałe, że potrafi poradzić sobie z komputerem i sami bardzo wcześnie zachęcają je do pierwszych doświadczeń. Istnieje jeszcze całkiem spora rzesza rodziców, którzy sądzą, że ich pociecha ciekawie i bezpiecznie spędza wówczas czas, jest bardziej samodzielna. Są zadowoleni z tego, że dziecko jest mniej absorbujące, a sami mają więcej chwil wytchnienia. Trzeba sobie uświadomić, że jest wręcz przeciwnie, dziecko korzystające z sieci wymaga niezwykłej uwagi. Jest to tak samo ważne, jak każda inna jego aktywność w domu, szkole, czy w kontaktach z rówieśnikami.</w:t>
      </w:r>
    </w:p>
    <w:p w:rsidR="006B1A56" w:rsidRPr="00F96B83" w:rsidRDefault="006B1A56" w:rsidP="00F96B83">
      <w:pPr>
        <w:pStyle w:val="TableContents"/>
        <w:spacing w:after="283" w:line="276" w:lineRule="auto"/>
        <w:rPr>
          <w:rFonts w:ascii="Arial" w:hAnsi="Arial" w:cs="Arial"/>
        </w:rPr>
      </w:pPr>
      <w:r w:rsidRPr="00F96B83">
        <w:rPr>
          <w:rFonts w:ascii="Arial" w:hAnsi="Arial" w:cs="Arial"/>
        </w:rPr>
        <w:t>Niezwykle istotne jest dlatego staranne wybieranie programów, stron i gier komputerowych. Istotne jest także wyznaczanie limitów czasowych na aktywność w sieci oraz wprowadzanie ograniczeń dotyczących typów gier i programów.</w:t>
      </w:r>
    </w:p>
    <w:p w:rsidR="006B1A56" w:rsidRPr="00F96B83" w:rsidRDefault="006B1A56" w:rsidP="00F96B83">
      <w:pPr>
        <w:pStyle w:val="TableContents"/>
        <w:spacing w:after="283" w:line="276" w:lineRule="auto"/>
        <w:rPr>
          <w:rFonts w:ascii="Arial" w:hAnsi="Arial" w:cs="Arial"/>
        </w:rPr>
      </w:pPr>
      <w:r w:rsidRPr="00F96B83">
        <w:rPr>
          <w:rFonts w:ascii="Arial" w:hAnsi="Arial" w:cs="Arial"/>
        </w:rPr>
        <w:t>W sytuacjach szczególnych natomiast, gdy dziecko nie respektuje wymogów stawianych przez dorosłych należy konsekwentnie dążyć do tego, by sprzęty elektroniczne znajdowały się poza pokojem dziecka, najlepiej w salonie lub innym pomieszczeniu głównym, do którego dostęp mają wszyscy domownicy. Umożliwi to łatwiejszy wgląd w aktywność dziecka, kontrolę czasu oraz pewność, że dziecko nie będzie miało nieograniczonego dostępu do Internetu, gdy oddalą się dorośli domownicy.”</w:t>
      </w:r>
    </w:p>
    <w:p w:rsidR="006B1A56" w:rsidRPr="00F96B83" w:rsidRDefault="006B1A56" w:rsidP="00F96B83">
      <w:pPr>
        <w:pStyle w:val="TableContents"/>
        <w:spacing w:after="283" w:line="276" w:lineRule="auto"/>
        <w:rPr>
          <w:rFonts w:ascii="Arial" w:hAnsi="Arial" w:cs="Arial"/>
        </w:rPr>
      </w:pPr>
      <w:r w:rsidRPr="00F96B83">
        <w:rPr>
          <w:rFonts w:ascii="Arial" w:hAnsi="Arial" w:cs="Arial"/>
        </w:rPr>
        <w:t xml:space="preserve"> Z kolei - Andrzej Szymański z Zakładu bezpieczeństwa i Porządku Publicznego mówi o wskazówkach, których systematyczne wdrażanie w rodzinie może pomóc w ograniczeniu niezdrowej fascynacji dziecka technologiczną karuzelą łakoci.</w:t>
      </w:r>
    </w:p>
    <w:p w:rsidR="006B1A56" w:rsidRPr="00F96B83" w:rsidRDefault="006B1A56" w:rsidP="00F96B83">
      <w:pPr>
        <w:pStyle w:val="TableContents"/>
        <w:spacing w:after="283" w:line="276" w:lineRule="auto"/>
        <w:rPr>
          <w:rFonts w:ascii="Arial" w:hAnsi="Arial" w:cs="Arial"/>
        </w:rPr>
      </w:pPr>
      <w:r w:rsidRPr="00F96B83">
        <w:rPr>
          <w:rFonts w:ascii="Arial" w:hAnsi="Arial" w:cs="Arial"/>
        </w:rPr>
        <w:t>Jedną z takich zasad jest autentyczność rodzica. Wiąże się to z koniecznością bycia obiektywnym i wiarygodnym w ty</w:t>
      </w:r>
      <w:bookmarkStart w:id="0" w:name="_GoBack"/>
      <w:bookmarkEnd w:id="0"/>
      <w:r w:rsidRPr="00F96B83">
        <w:rPr>
          <w:rFonts w:ascii="Arial" w:hAnsi="Arial" w:cs="Arial"/>
        </w:rPr>
        <w:t>m, co mówi się do dziecka, do czego zachęca i przed czym chce go się chronić lub czego mu się zakazuje. Brak takiej wiarygodności, wynikający z podwójnej moralności według klucza – tobie zabraniam, a sam to robię, jest szybko wychwycone przez dziecko jako bacznego obserwatora ważnych dla jego życia dyrektyw. Zatem rodzice powinni szczególnie zadbać o dostarczenie dzieciom wartościowych zachowań społecznych nie tylko w świecie off-</w:t>
      </w:r>
      <w:proofErr w:type="spellStart"/>
      <w:r w:rsidRPr="00F96B83">
        <w:rPr>
          <w:rFonts w:ascii="Arial" w:hAnsi="Arial" w:cs="Arial"/>
        </w:rPr>
        <w:t>line</w:t>
      </w:r>
      <w:proofErr w:type="spellEnd"/>
      <w:r w:rsidRPr="00F96B83">
        <w:rPr>
          <w:rFonts w:ascii="Arial" w:hAnsi="Arial" w:cs="Arial"/>
        </w:rPr>
        <w:t xml:space="preserve">, ale i on-line. Ważną tu kwestią jest przede wszystkim podniesienie przez opiekuna oczu znad własnych ekranowych urządzeń i dostrzeżenie swojego dziecka oraz jego potrzeb psychicznych, takich jak: potrzeba kontaktu emocjonalnego, akceptacji, uznania, sukcesu czy bezpieczeństwa. Równocześnie rodzice powinni przeanalizować swoje zachowania związane z użytkowaniem nowych technologii cyfrowych i świadomie powielać </w:t>
      </w:r>
      <w:r w:rsidRPr="00F96B83">
        <w:rPr>
          <w:rFonts w:ascii="Arial" w:hAnsi="Arial" w:cs="Arial"/>
        </w:rPr>
        <w:lastRenderedPageBreak/>
        <w:t>zachowania, które chcą, aby dziecko wykonywało w przyszłości oraz unikać zachowań polegających na nałogowym używaniu urządzeń technologicznych.</w:t>
      </w:r>
    </w:p>
    <w:p w:rsidR="006B1A56" w:rsidRPr="00F96B83" w:rsidRDefault="006B1A56" w:rsidP="00F96B83">
      <w:pPr>
        <w:pStyle w:val="Standard"/>
        <w:spacing w:after="283" w:line="276" w:lineRule="auto"/>
        <w:rPr>
          <w:rFonts w:ascii="Arial" w:hAnsi="Arial" w:cs="Arial"/>
        </w:rPr>
      </w:pPr>
      <w:r w:rsidRPr="00F96B83">
        <w:rPr>
          <w:rFonts w:ascii="Arial" w:hAnsi="Arial" w:cs="Arial"/>
        </w:rPr>
        <w:t>Innym błędem, który zdarza się rodzicom jest nieuważne słuchanie dzieci i przejawiana nadopiekuńczość. Z perspektywy dziecka, jego rodzice źle rozumieją świat technologiczny, w którym przyszło mu dorastać i w którym jest ono zanurzone. Dla niego jest to naturalne środowisko życia i funkcjonowania społecznego. Internet, komputer, telefon i inne tego typu urządzenia nie tylko pośredniczą w interakcji pomiędzy dzieckiem, a jego otoczeniem, ale stały się także ważnym podmiotem tej interakcji. Ewentualna groźba ograniczenia dostępu powoduje u dziecka strach przed utratą tego, co najcenniejsze, co decyduje, kim jest, jak jest postrzegane w grupie. Mówienie przy tym, że urządzenia technologiczne mu szkodzą, że są niebezpieczne, że uzależniają – w ocenie dziecka wynikają z braku obiektywizmu i są jedynie niepotrzebnym moralizowaniem ze strony dorosłych. Tego rodzaju napominaniu nie pomaga także fakt, że często towarzyszy mu atmosfera konfliktu domowego oraz złych emocji. Stosowane wówczas metody, takie jak groźba, przekupstwo, porównywanie, krytyka, sarkazm, poniżanie jest nieefektywne i prowadzi do eskalacji problemu. Dlatego w dawanych radach rodzicielskich, nakazach i zakazach dzieci nie widzą głębszego sensu, szczególnie, że uważają je za obstrukcyjne i nierealne do wykonania. Praktyczniej jest więc, aby rodzice zamiast ograniczać dostęp do urządzeń lub ciągle mówić o ich szkodliwości, bardziej pomagali dzieciom zrozumieć różne ich strony i wynikające z tego skutki oraz konsekwencje, często bardzo odległe. By zwracali uwagę, ile dziecko przebywają w sieci i co tam robią.</w:t>
      </w:r>
    </w:p>
    <w:p w:rsidR="006B1A56" w:rsidRPr="00F96B83" w:rsidRDefault="006B1A56" w:rsidP="00F96B83">
      <w:pPr>
        <w:pStyle w:val="Standard"/>
        <w:spacing w:after="283" w:line="276" w:lineRule="auto"/>
        <w:rPr>
          <w:rFonts w:ascii="Arial" w:hAnsi="Arial" w:cs="Arial"/>
        </w:rPr>
      </w:pPr>
      <w:r w:rsidRPr="00F96B83">
        <w:rPr>
          <w:rFonts w:ascii="Arial" w:hAnsi="Arial" w:cs="Arial"/>
        </w:rPr>
        <w:t>Można więc powiedzieć, że zadaniem dorosłych jest tutaj stopniowe wprowadzanie dziecka i towarzyszenie mu we wchodzeniu do świata urządzeń technologicznych oraz bycie uważnym rodzicem. Oznacza to nie tylko obserwację dziecka i koncentrację na realizowanych celach wychowawczych, ale polega na budowaniu porozumienia z dzieckiem opartym na fundamencie wzajemnego zaufania i szacunku.</w:t>
      </w:r>
    </w:p>
    <w:p w:rsidR="006B1A56" w:rsidRPr="00F96B83" w:rsidRDefault="006B1A56" w:rsidP="00F96B83">
      <w:pPr>
        <w:pStyle w:val="Standard"/>
        <w:spacing w:after="283" w:line="276" w:lineRule="auto"/>
        <w:rPr>
          <w:rFonts w:ascii="Arial" w:hAnsi="Arial" w:cs="Arial"/>
        </w:rPr>
      </w:pPr>
      <w:r w:rsidRPr="00F96B83">
        <w:rPr>
          <w:rFonts w:ascii="Arial" w:hAnsi="Arial" w:cs="Arial"/>
        </w:rPr>
        <w:t>Nakreślonym granicom powinien towarzyszyć rozumny monitoring ich przestrzegania. Rodzic nie może mieć przy tym obaw, że jego dziecko jest większym ekspertem w obsłudze urządzeń mobilnych niż on sam. To też ważny moment w życiu każdego dorosłego, który powinien być gotowy na to, aby zaakceptować ewentualny fakt utraty swojej dominującej pozycji „nieomylnego”, na rzecz dostrzeżenia w dziecku przynajmniej partnera, jeżeli nie osoby, która na wielu zagadnieniach w obsłudze urządzeń zna się lepiej i posiada większe kompetencje. Nie można też jednak zbytnio przeceniać umiejętności dziecka. Swobodna bowiem obsługa urządzeń nie jest równoznaczna z posiadaniem wiedzy na temat społecznych aspektów bezpieczeństwa wynikających z użytkowania komputera. Każdy rodzic powinien pamiętać, że przysłowiowy „święty spokój” nie powinien być następstwem pogorszenia jakości kontaktu z dzieckiem. Świadome rodzicielstwo wymaga także, aby w sytuacjach, w których uznajemy, że nasze dziecko wykazuje problemy w nadmiernym korzystaniu z urządzeń, reagować na te objawy. Warto wtedy szukać pomocy u specjalistów od uzależnień behawioralnych i psychologów dziecięcych.”</w:t>
      </w:r>
    </w:p>
    <w:p w:rsidR="00BA4D06" w:rsidRPr="00F96B83" w:rsidRDefault="006B1A56" w:rsidP="00F96B83">
      <w:pPr>
        <w:pStyle w:val="TableContents"/>
        <w:spacing w:after="283" w:line="276" w:lineRule="auto"/>
        <w:rPr>
          <w:rFonts w:ascii="Arial" w:hAnsi="Arial" w:cs="Arial"/>
        </w:rPr>
      </w:pPr>
      <w:r w:rsidRPr="00F96B83">
        <w:rPr>
          <w:rFonts w:ascii="Arial" w:hAnsi="Arial" w:cs="Arial"/>
        </w:rPr>
        <w:lastRenderedPageBreak/>
        <w:t>Musicie Państw</w:t>
      </w:r>
      <w:r w:rsidR="00F96B83">
        <w:rPr>
          <w:rFonts w:ascii="Arial" w:hAnsi="Arial" w:cs="Arial"/>
        </w:rPr>
        <w:t xml:space="preserve">o </w:t>
      </w:r>
      <w:r w:rsidRPr="00F96B83">
        <w:rPr>
          <w:rFonts w:ascii="Arial" w:hAnsi="Arial" w:cs="Arial"/>
        </w:rPr>
        <w:t xml:space="preserve">mieć świadomość, że problem niezauważony lub zbagatelizowany narasta i może doprowadzić do nieodwracalnych skutków. A szkoła, wychowawcy, nauczyciele, pedagodzy mają obowiązek reagowania w przypadku zauważenia </w:t>
      </w:r>
      <w:proofErr w:type="spellStart"/>
      <w:r w:rsidRPr="00F96B83">
        <w:rPr>
          <w:rFonts w:ascii="Arial" w:hAnsi="Arial" w:cs="Arial"/>
        </w:rPr>
        <w:t>cyberuzależnienia</w:t>
      </w:r>
      <w:proofErr w:type="spellEnd"/>
      <w:r w:rsidRPr="00F96B83">
        <w:rPr>
          <w:rFonts w:ascii="Arial" w:hAnsi="Arial" w:cs="Arial"/>
        </w:rPr>
        <w:t xml:space="preserve"> i udzielenia rodzicom wsparcia. Jak najszybsze reagowanie i podjęcie specjalistycznej terapii jest bardzo ważne by możliwe było właściwe i jak najszybsze rozpoczęcie procesu zdrowienia ucznia uzależnionego czy też narażonego na przemoc płynącą z </w:t>
      </w:r>
      <w:r w:rsidR="00F96B83" w:rsidRPr="00F96B83">
        <w:rPr>
          <w:rFonts w:ascii="Arial" w:hAnsi="Arial" w:cs="Arial"/>
        </w:rPr>
        <w:t>Internetu</w:t>
      </w:r>
      <w:r w:rsidRPr="00F96B83">
        <w:rPr>
          <w:rFonts w:ascii="Arial" w:hAnsi="Arial" w:cs="Arial"/>
        </w:rPr>
        <w:t>.</w:t>
      </w:r>
    </w:p>
    <w:sectPr w:rsidR="00BA4D06" w:rsidRPr="00F96B83">
      <w:pgSz w:w="11906" w:h="16838"/>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31678D"/>
    <w:multiLevelType w:val="hybridMultilevel"/>
    <w:tmpl w:val="D6E6D3DC"/>
    <w:lvl w:ilvl="0" w:tplc="C7A0C334">
      <w:start w:val="1"/>
      <w:numFmt w:val="decimal"/>
      <w:lvlText w:val="%1."/>
      <w:lvlJc w:val="left"/>
      <w:pPr>
        <w:ind w:left="720" w:hanging="360"/>
      </w:pPr>
    </w:lvl>
    <w:lvl w:ilvl="1" w:tplc="2DE8997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6C075D6"/>
    <w:multiLevelType w:val="multilevel"/>
    <w:tmpl w:val="C1B84730"/>
    <w:lvl w:ilvl="0">
      <w:start w:val="1"/>
      <w:numFmt w:val="decimal"/>
      <w:pStyle w:val="Nagwek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A56"/>
    <w:rsid w:val="00060643"/>
    <w:rsid w:val="001F5116"/>
    <w:rsid w:val="00272863"/>
    <w:rsid w:val="002B4FEC"/>
    <w:rsid w:val="003612F2"/>
    <w:rsid w:val="00373835"/>
    <w:rsid w:val="00472CF7"/>
    <w:rsid w:val="004A23B6"/>
    <w:rsid w:val="006B1A56"/>
    <w:rsid w:val="00814EF2"/>
    <w:rsid w:val="00925678"/>
    <w:rsid w:val="009517C7"/>
    <w:rsid w:val="009E061D"/>
    <w:rsid w:val="00B825ED"/>
    <w:rsid w:val="00B85477"/>
    <w:rsid w:val="00BA4D06"/>
    <w:rsid w:val="00F71F92"/>
    <w:rsid w:val="00F96B83"/>
    <w:rsid w:val="00FC6D5D"/>
    <w:rsid w:val="00FF20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FA5FD"/>
  <w15:chartTrackingRefBased/>
  <w15:docId w15:val="{315C25A1-EDB7-444B-B308-14D06FDC2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60643"/>
    <w:pPr>
      <w:spacing w:after="0" w:line="360" w:lineRule="auto"/>
    </w:pPr>
    <w:rPr>
      <w:rFonts w:ascii="Arial" w:hAnsi="Arial" w:cs="Times New Roman"/>
      <w:kern w:val="0"/>
      <w:sz w:val="24"/>
      <w:szCs w:val="24"/>
      <w:lang w:eastAsia="pl-PL"/>
      <w14:ligatures w14:val="none"/>
    </w:rPr>
  </w:style>
  <w:style w:type="paragraph" w:styleId="Nagwek1">
    <w:name w:val="heading 1"/>
    <w:aliases w:val="Nagłówek 1 BIP"/>
    <w:basedOn w:val="Normalny"/>
    <w:next w:val="Normalny"/>
    <w:link w:val="Nagwek1Znak"/>
    <w:autoRedefine/>
    <w:qFormat/>
    <w:rsid w:val="00373835"/>
    <w:pPr>
      <w:keepNext/>
      <w:keepLines/>
      <w:spacing w:before="240" w:after="240" w:line="276" w:lineRule="auto"/>
      <w:outlineLvl w:val="0"/>
    </w:pPr>
    <w:rPr>
      <w:rFonts w:eastAsiaTheme="majorEastAsia" w:cstheme="majorBidi"/>
      <w:b/>
      <w:kern w:val="2"/>
      <w:sz w:val="32"/>
      <w:szCs w:val="32"/>
      <w:lang w:eastAsia="en-US"/>
      <w14:ligatures w14:val="standardContextual"/>
    </w:rPr>
  </w:style>
  <w:style w:type="paragraph" w:styleId="Nagwek2">
    <w:name w:val="heading 2"/>
    <w:basedOn w:val="Normalny"/>
    <w:next w:val="Normalny"/>
    <w:link w:val="Nagwek2Znak"/>
    <w:autoRedefine/>
    <w:uiPriority w:val="9"/>
    <w:semiHidden/>
    <w:unhideWhenUsed/>
    <w:qFormat/>
    <w:rsid w:val="00FC6D5D"/>
    <w:pPr>
      <w:keepNext/>
      <w:keepLines/>
      <w:spacing w:before="120" w:after="120"/>
      <w:outlineLvl w:val="1"/>
    </w:pPr>
    <w:rPr>
      <w:rFonts w:eastAsiaTheme="majorEastAsia" w:cstheme="majorBidi"/>
      <w:sz w:val="32"/>
      <w:szCs w:val="32"/>
    </w:rPr>
  </w:style>
  <w:style w:type="paragraph" w:styleId="Nagwek30">
    <w:name w:val="heading 3"/>
    <w:basedOn w:val="Normalny"/>
    <w:next w:val="Normalny"/>
    <w:link w:val="Nagwek3Znak"/>
    <w:autoRedefine/>
    <w:uiPriority w:val="9"/>
    <w:unhideWhenUsed/>
    <w:qFormat/>
    <w:rsid w:val="00FC6D5D"/>
    <w:pPr>
      <w:keepNext/>
      <w:keepLines/>
      <w:spacing w:before="120" w:after="120"/>
      <w:outlineLvl w:val="2"/>
    </w:pPr>
    <w:rPr>
      <w:rFonts w:eastAsiaTheme="majorEastAsia" w:cstheme="majorBidi"/>
      <w:sz w:val="28"/>
      <w:szCs w:val="28"/>
    </w:rPr>
  </w:style>
  <w:style w:type="paragraph" w:styleId="Nagwek4">
    <w:name w:val="heading 4"/>
    <w:basedOn w:val="Normalny"/>
    <w:next w:val="Normalny"/>
    <w:link w:val="Nagwek4Znak"/>
    <w:autoRedefine/>
    <w:uiPriority w:val="9"/>
    <w:semiHidden/>
    <w:unhideWhenUsed/>
    <w:qFormat/>
    <w:rsid w:val="00FC6D5D"/>
    <w:pPr>
      <w:keepNext/>
      <w:keepLines/>
      <w:outlineLvl w:val="3"/>
    </w:pPr>
    <w:rPr>
      <w:rFonts w:eastAsiaTheme="majorEastAsia" w:cstheme="majorBid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Nagłówek 1 BIP Znak"/>
    <w:basedOn w:val="Domylnaczcionkaakapitu"/>
    <w:link w:val="Nagwek1"/>
    <w:rsid w:val="00373835"/>
    <w:rPr>
      <w:rFonts w:ascii="Arial" w:eastAsiaTheme="majorEastAsia" w:hAnsi="Arial" w:cstheme="majorBidi"/>
      <w:b/>
      <w:sz w:val="32"/>
      <w:szCs w:val="32"/>
    </w:rPr>
  </w:style>
  <w:style w:type="character" w:customStyle="1" w:styleId="Nagwek2Znak">
    <w:name w:val="Nagłówek 2 Znak"/>
    <w:basedOn w:val="Domylnaczcionkaakapitu"/>
    <w:link w:val="Nagwek2"/>
    <w:uiPriority w:val="9"/>
    <w:semiHidden/>
    <w:rsid w:val="00FC6D5D"/>
    <w:rPr>
      <w:rFonts w:ascii="Arial" w:eastAsiaTheme="majorEastAsia" w:hAnsi="Arial" w:cstheme="majorBidi"/>
      <w:sz w:val="32"/>
      <w:szCs w:val="32"/>
    </w:rPr>
  </w:style>
  <w:style w:type="character" w:customStyle="1" w:styleId="Nagwek3Znak">
    <w:name w:val="Nagłówek 3 Znak"/>
    <w:basedOn w:val="Domylnaczcionkaakapitu"/>
    <w:link w:val="Nagwek30"/>
    <w:uiPriority w:val="9"/>
    <w:rsid w:val="00FC6D5D"/>
    <w:rPr>
      <w:rFonts w:ascii="Arial" w:eastAsiaTheme="majorEastAsia" w:hAnsi="Arial" w:cstheme="majorBidi"/>
      <w:sz w:val="28"/>
      <w:szCs w:val="28"/>
    </w:rPr>
  </w:style>
  <w:style w:type="character" w:customStyle="1" w:styleId="Nagwek4Znak">
    <w:name w:val="Nagłówek 4 Znak"/>
    <w:basedOn w:val="Domylnaczcionkaakapitu"/>
    <w:link w:val="Nagwek4"/>
    <w:uiPriority w:val="9"/>
    <w:semiHidden/>
    <w:rsid w:val="00FC6D5D"/>
    <w:rPr>
      <w:rFonts w:ascii="Arial" w:eastAsiaTheme="majorEastAsia" w:hAnsi="Arial" w:cstheme="majorBidi"/>
      <w:iCs/>
      <w:sz w:val="24"/>
    </w:rPr>
  </w:style>
  <w:style w:type="paragraph" w:styleId="Bezodstpw">
    <w:name w:val="No Spacing"/>
    <w:aliases w:val="BIP podstawowy"/>
    <w:uiPriority w:val="1"/>
    <w:qFormat/>
    <w:rsid w:val="00F71F92"/>
    <w:pPr>
      <w:spacing w:after="0" w:line="360" w:lineRule="auto"/>
    </w:pPr>
    <w:rPr>
      <w:rFonts w:eastAsiaTheme="minorHAnsi"/>
      <w:kern w:val="0"/>
      <w:sz w:val="24"/>
      <w14:ligatures w14:val="none"/>
    </w:rPr>
  </w:style>
  <w:style w:type="paragraph" w:customStyle="1" w:styleId="Nagowek2">
    <w:name w:val="Nagłowek 2"/>
    <w:basedOn w:val="Nagwek2"/>
    <w:link w:val="Nagowek2Znak"/>
    <w:autoRedefine/>
    <w:qFormat/>
    <w:rsid w:val="00060643"/>
    <w:pPr>
      <w:spacing w:before="240" w:line="276" w:lineRule="auto"/>
    </w:pPr>
    <w:rPr>
      <w:b/>
      <w:color w:val="5A5A5A" w:themeColor="text1" w:themeTint="A5"/>
      <w:spacing w:val="15"/>
      <w:kern w:val="2"/>
      <w:sz w:val="28"/>
      <w:szCs w:val="26"/>
      <w:lang w:eastAsia="en-US"/>
      <w14:ligatures w14:val="standardContextual"/>
    </w:rPr>
  </w:style>
  <w:style w:type="character" w:customStyle="1" w:styleId="Nagowek2Znak">
    <w:name w:val="Nagłowek 2 Znak"/>
    <w:basedOn w:val="Domylnaczcionkaakapitu"/>
    <w:link w:val="Nagowek2"/>
    <w:rsid w:val="00060643"/>
    <w:rPr>
      <w:rFonts w:ascii="Arial" w:eastAsiaTheme="majorEastAsia" w:hAnsi="Arial" w:cstheme="majorBidi"/>
      <w:b/>
      <w:color w:val="5A5A5A" w:themeColor="text1" w:themeTint="A5"/>
      <w:spacing w:val="15"/>
      <w:sz w:val="28"/>
      <w:szCs w:val="26"/>
    </w:rPr>
  </w:style>
  <w:style w:type="paragraph" w:customStyle="1" w:styleId="Nagwek3">
    <w:name w:val="Nagłówek3"/>
    <w:basedOn w:val="Nagwek30"/>
    <w:link w:val="Nagwek3Znak0"/>
    <w:autoRedefine/>
    <w:qFormat/>
    <w:rsid w:val="00060643"/>
    <w:pPr>
      <w:numPr>
        <w:numId w:val="2"/>
      </w:numPr>
      <w:spacing w:line="276" w:lineRule="auto"/>
      <w:ind w:hanging="360"/>
    </w:pPr>
    <w:rPr>
      <w:b/>
      <w:color w:val="5A5A5A" w:themeColor="text1" w:themeTint="A5"/>
      <w:spacing w:val="15"/>
      <w:kern w:val="2"/>
      <w:sz w:val="24"/>
      <w:szCs w:val="24"/>
      <w:lang w:eastAsia="en-US"/>
      <w14:ligatures w14:val="standardContextual"/>
    </w:rPr>
  </w:style>
  <w:style w:type="character" w:customStyle="1" w:styleId="Nagwek3Znak0">
    <w:name w:val="Nagłówek3 Znak"/>
    <w:basedOn w:val="Nagowek2Znak"/>
    <w:link w:val="Nagwek3"/>
    <w:rsid w:val="00060643"/>
    <w:rPr>
      <w:rFonts w:ascii="Arial" w:eastAsiaTheme="majorEastAsia" w:hAnsi="Arial" w:cstheme="majorBidi"/>
      <w:b/>
      <w:color w:val="5A5A5A" w:themeColor="text1" w:themeTint="A5"/>
      <w:spacing w:val="15"/>
      <w:sz w:val="24"/>
      <w:szCs w:val="24"/>
    </w:rPr>
  </w:style>
  <w:style w:type="paragraph" w:customStyle="1" w:styleId="Standard">
    <w:name w:val="Standard"/>
    <w:rsid w:val="006B1A56"/>
    <w:pPr>
      <w:suppressAutoHyphens/>
      <w:autoSpaceDN w:val="0"/>
      <w:spacing w:after="0" w:line="240" w:lineRule="auto"/>
      <w:textAlignment w:val="baseline"/>
    </w:pPr>
    <w:rPr>
      <w:rFonts w:ascii="Liberation Serif" w:eastAsia="SimSun" w:hAnsi="Liberation Serif" w:cs="Lucida Sans"/>
      <w:kern w:val="3"/>
      <w:sz w:val="24"/>
      <w:szCs w:val="24"/>
      <w:lang w:eastAsia="zh-CN" w:bidi="hi-IN"/>
      <w14:ligatures w14:val="none"/>
    </w:rPr>
  </w:style>
  <w:style w:type="paragraph" w:customStyle="1" w:styleId="Textbody">
    <w:name w:val="Text body"/>
    <w:basedOn w:val="Standard"/>
    <w:rsid w:val="006B1A56"/>
    <w:pPr>
      <w:spacing w:after="140" w:line="288" w:lineRule="auto"/>
    </w:pPr>
  </w:style>
  <w:style w:type="paragraph" w:customStyle="1" w:styleId="TableContents">
    <w:name w:val="Table Contents"/>
    <w:basedOn w:val="Standard"/>
    <w:rsid w:val="006B1A56"/>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984</Words>
  <Characters>5905</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Cyberuzależnienie cz. 2</dc:title>
  <dc:subject/>
  <dc:creator>Monika Ratajczyk</dc:creator>
  <cp:keywords/>
  <dc:description/>
  <cp:lastModifiedBy>Monika Ratajczyk</cp:lastModifiedBy>
  <cp:revision>3</cp:revision>
  <dcterms:created xsi:type="dcterms:W3CDTF">2026-03-30T16:45:00Z</dcterms:created>
  <dcterms:modified xsi:type="dcterms:W3CDTF">2026-03-30T16:55:00Z</dcterms:modified>
</cp:coreProperties>
</file>